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Cambria" w:hAnsi="Cambria" w:eastAsia="宋体" w:cs="Times New Roman"/>
          <w:b/>
          <w:bCs/>
          <w:kern w:val="2"/>
          <w:sz w:val="36"/>
          <w:szCs w:val="36"/>
          <w:lang w:val="en-US" w:eastAsia="zh-CN" w:bidi="ar-SA"/>
        </w:rPr>
      </w:pPr>
      <w:r>
        <w:rPr>
          <w:rFonts w:hint="eastAsia" w:ascii="Cambria" w:hAnsi="Cambria" w:eastAsia="宋体" w:cs="Times New Roman"/>
          <w:b/>
          <w:bCs/>
          <w:kern w:val="2"/>
          <w:sz w:val="36"/>
          <w:szCs w:val="36"/>
          <w:lang w:val="en-US" w:eastAsia="zh-CN" w:bidi="ar-SA"/>
        </w:rPr>
        <w:t>中共中央政治局常务委员会召开会议 研究加强新型冠状病毒感染的肺炎疫情防控工作</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（来源：新华网 时间：2020年2月3日）</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bookmarkStart w:id="0" w:name="_GoBack"/>
      <w:bookmarkEnd w:id="0"/>
      <w:r>
        <w:rPr>
          <w:rFonts w:hint="default" w:ascii="宋体" w:hAnsi="宋体" w:eastAsia="宋体" w:cs="宋体"/>
          <w:b w:val="0"/>
          <w:bCs w:val="0"/>
          <w:caps w:val="0"/>
          <w:color w:val="auto"/>
          <w:kern w:val="2"/>
          <w:sz w:val="28"/>
          <w:szCs w:val="28"/>
          <w:shd w:val="clear" w:color="auto" w:fill="auto"/>
          <w:lang w:val="zh-CN"/>
        </w:rPr>
        <w:t>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要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指出，要全力以赴救治患者，保障医疗防护物资供应，努力提高收治率和治愈率、降低感染率和病死率。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要加大科研攻关力度。战胜疫病离不开科技支撑。要科学论证病毒来源，尽快查明传染源和传播途径，密切跟踪病毒变异情况，及时研究防控策略和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指出，要切实维护正常经济社会秩序。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要做好宣传教育和舆论引导工作，统筹网上网下、国内国际、大事小事，更好强信心、暖人心、聚民心。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责任、监管责任。要继续做好同世界卫生组织、有关国家和地区的沟通协调，促进疫情信息共享和防控策略协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指出，各级党委和政府要继续为实现今年经济社会发展目标任务而努力。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会议还研究了其他事项。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E4C2C"/>
    <w:rsid w:val="528A33AB"/>
    <w:rsid w:val="633E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2020-03-02T12:48:00Z</dcterms:created>
  <dc:creator>Administrator</dc:creator>
  <cp:lastModifiedBy>Administrator</cp:lastModifiedBy>
  <dcterms:modified xsi:type="dcterms:W3CDTF">2020-03-02T13:45:05Z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