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bookmarkStart w:id="0" w:name="_Hlk109904307"/>
      <w:r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附件3</w:t>
      </w:r>
    </w:p>
    <w:p>
      <w:pPr>
        <w:jc w:val="left"/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乡村产业振兴带头人培育“头雁”项目导师职责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与</w:t>
      </w:r>
      <w:r>
        <w:rPr>
          <w:rFonts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任务</w:t>
      </w:r>
    </w:p>
    <w:p>
      <w:pPr>
        <w:spacing w:line="580" w:lineRule="exact"/>
        <w:rPr>
          <w:rFonts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一、责任导师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职责：主要负责学员产业的宏观规划。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任务：</w:t>
      </w:r>
    </w:p>
    <w:p>
      <w:pPr>
        <w:pStyle w:val="6"/>
        <w:numPr>
          <w:ilvl w:val="0"/>
          <w:numId w:val="1"/>
        </w:numPr>
        <w:spacing w:line="580" w:lineRule="exact"/>
        <w:ind w:firstLine="64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集中培训初期对学员产业进行问诊，指出问题所在及改进方向和策略。</w:t>
      </w:r>
    </w:p>
    <w:p>
      <w:pPr>
        <w:pStyle w:val="6"/>
        <w:numPr>
          <w:ilvl w:val="0"/>
          <w:numId w:val="1"/>
        </w:numPr>
        <w:spacing w:line="580" w:lineRule="exact"/>
        <w:ind w:firstLine="64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学员集中学习结束时对其产业发展报告进行剖析，指出问题和进行可行性分析，让学员完善产业发展报告，并在实践中落地实施。</w:t>
      </w:r>
    </w:p>
    <w:p>
      <w:pPr>
        <w:pStyle w:val="6"/>
        <w:numPr>
          <w:ilvl w:val="0"/>
          <w:numId w:val="1"/>
        </w:numPr>
        <w:spacing w:line="580" w:lineRule="exact"/>
        <w:ind w:firstLine="64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集中学习结束后，与学员建立联系，随时进行远程指导，并需进行三次及以上现场指导，对学员产业宏观规划中出现的问题偏差及时修正，并指导学员对其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他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农户进行帮扶。</w:t>
      </w:r>
    </w:p>
    <w:bookmarkEnd w:id="0"/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二、产业导师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职责：主要负责学员的产业问题诊断，产业发展指导和新品种新技术推广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任务：</w:t>
      </w:r>
    </w:p>
    <w:p>
      <w:pPr>
        <w:pStyle w:val="6"/>
        <w:numPr>
          <w:ilvl w:val="0"/>
          <w:numId w:val="2"/>
        </w:numPr>
        <w:spacing w:line="580" w:lineRule="exact"/>
        <w:ind w:firstLine="64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集中学习结束后，与学员建立联系，随时进行远程指导，并需进行三次及以上现场指导，对其生产管理、运营销售、产业增值等方面要给予具体的可行性指导，提出建议和解决方案。</w:t>
      </w:r>
    </w:p>
    <w:p>
      <w:pPr>
        <w:pStyle w:val="6"/>
        <w:numPr>
          <w:ilvl w:val="0"/>
          <w:numId w:val="2"/>
        </w:numPr>
        <w:spacing w:line="580" w:lineRule="exact"/>
        <w:ind w:firstLine="64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经营管理上的创新模式、生产的新技术要及时给予推广。</w:t>
      </w:r>
    </w:p>
    <w:p>
      <w:pPr>
        <w:pStyle w:val="6"/>
        <w:numPr>
          <w:ilvl w:val="0"/>
          <w:numId w:val="2"/>
        </w:numPr>
        <w:spacing w:line="580" w:lineRule="exact"/>
        <w:ind w:firstLine="64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指导学员对其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他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农户进行就业、生产、技术等层面的帮扶。</w:t>
      </w: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三、技术导师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职责：负责联络和专业技术指导及技能示范。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任务：</w:t>
      </w:r>
    </w:p>
    <w:p>
      <w:pPr>
        <w:pStyle w:val="6"/>
        <w:numPr>
          <w:ilvl w:val="0"/>
          <w:numId w:val="3"/>
        </w:numPr>
        <w:spacing w:line="580" w:lineRule="exact"/>
        <w:ind w:firstLine="64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责任导师和产业导师进行现场指导时负责学员联络，要具体安排集中指导学习的时间、地点，发布每次学习的任务，如导师有食宿需求，负责安排落实。</w:t>
      </w:r>
    </w:p>
    <w:p>
      <w:pPr>
        <w:pStyle w:val="6"/>
        <w:numPr>
          <w:ilvl w:val="0"/>
          <w:numId w:val="3"/>
        </w:numPr>
        <w:spacing w:line="580" w:lineRule="exact"/>
        <w:ind w:firstLine="64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涉及生产中的操作性技能问题负责自身示范或者请“土专家”“田秀才”示范。</w:t>
      </w:r>
    </w:p>
    <w:p>
      <w:pPr>
        <w:pStyle w:val="6"/>
        <w:numPr>
          <w:ilvl w:val="0"/>
          <w:numId w:val="3"/>
        </w:numPr>
        <w:spacing w:line="580" w:lineRule="exact"/>
        <w:ind w:firstLine="64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学员帮扶的农户中如遇生产技术性难题，给予指导、示范性解决或求助。</w:t>
      </w:r>
    </w:p>
    <w:p>
      <w:pPr>
        <w:spacing w:line="580" w:lineRule="exact"/>
        <w:ind w:firstLine="640" w:firstLineChars="200"/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_GBK" w:cs="Times New Roman"/>
          <w:color w:val="333333"/>
          <w:sz w:val="32"/>
          <w:szCs w:val="32"/>
          <w:shd w:val="clear" w:color="auto" w:fill="FFFFFF"/>
        </w:rPr>
        <w:t>四、金融导师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职责：为学员产业提供金融方面服务。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任务：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.宣传农业农村金融政策，为学员获取政策</w:t>
      </w:r>
      <w:r>
        <w:rPr>
          <w:rFonts w:hint="eastAsia"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扶持</w:t>
      </w:r>
      <w:r>
        <w:rPr>
          <w:rFonts w:ascii="Times New Roman" w:hAnsi="Times New Roman" w:eastAsia="方正仿宋_GBK" w:cs="Times New Roman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提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供服务。</w:t>
      </w: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2.</w:t>
      </w:r>
      <w:bookmarkStart w:id="1" w:name="_GoBack"/>
      <w:bookmarkEnd w:id="1"/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帮助产业或企业解决融资难题，围绕评估价值、投资担保、贷款融资、股权投资、技术交易等提供服务。</w:t>
      </w:r>
    </w:p>
    <w:p>
      <w:pPr>
        <w:pStyle w:val="6"/>
        <w:ind w:left="360" w:firstLine="0" w:firstLineChars="0"/>
        <w:rPr>
          <w:rFonts w:ascii="Times New Roman" w:hAnsi="Times New Roman" w:eastAsia="微软雅黑" w:cs="Times New Roman"/>
          <w:color w:val="333333"/>
          <w:shd w:val="clear" w:color="auto" w:fill="FFFFFF"/>
        </w:rPr>
      </w:pPr>
    </w:p>
    <w:p>
      <w:pPr>
        <w:pStyle w:val="6"/>
        <w:ind w:left="360" w:firstLine="0" w:firstLineChars="0"/>
        <w:rPr>
          <w:rFonts w:ascii="Times New Roman" w:hAnsi="Times New Roman" w:eastAsia="微软雅黑" w:cs="Times New Roman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91076"/>
    <w:multiLevelType w:val="singleLevel"/>
    <w:tmpl w:val="9259107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1504341"/>
    <w:multiLevelType w:val="singleLevel"/>
    <w:tmpl w:val="4150434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68AE166"/>
    <w:multiLevelType w:val="singleLevel"/>
    <w:tmpl w:val="668AE166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YzJmY2Q4MWRmNzMyMmRmMDE0MGNjYTgxMmRhZjEifQ=="/>
  </w:docVars>
  <w:rsids>
    <w:rsidRoot w:val="00C31956"/>
    <w:rsid w:val="002F0102"/>
    <w:rsid w:val="00355D6B"/>
    <w:rsid w:val="005562B4"/>
    <w:rsid w:val="00637332"/>
    <w:rsid w:val="007368E4"/>
    <w:rsid w:val="00794368"/>
    <w:rsid w:val="008A287E"/>
    <w:rsid w:val="00901039"/>
    <w:rsid w:val="009167B2"/>
    <w:rsid w:val="00954BB1"/>
    <w:rsid w:val="009A63F9"/>
    <w:rsid w:val="00A75E73"/>
    <w:rsid w:val="00B544DA"/>
    <w:rsid w:val="00BD66E1"/>
    <w:rsid w:val="00C31956"/>
    <w:rsid w:val="00CC2453"/>
    <w:rsid w:val="00D17189"/>
    <w:rsid w:val="00E2438C"/>
    <w:rsid w:val="00EB5C1D"/>
    <w:rsid w:val="00F1784B"/>
    <w:rsid w:val="00F46D7A"/>
    <w:rsid w:val="00F63D71"/>
    <w:rsid w:val="2DE802AD"/>
    <w:rsid w:val="364D4405"/>
    <w:rsid w:val="3A900B55"/>
    <w:rsid w:val="42F75C15"/>
    <w:rsid w:val="44B2618C"/>
    <w:rsid w:val="4A2D0690"/>
    <w:rsid w:val="560B6618"/>
    <w:rsid w:val="57081D47"/>
    <w:rsid w:val="6285180F"/>
    <w:rsid w:val="68273FF7"/>
    <w:rsid w:val="683658AC"/>
    <w:rsid w:val="6CEB3F4F"/>
    <w:rsid w:val="6E0C68B3"/>
    <w:rsid w:val="7ACC2F08"/>
    <w:rsid w:val="7D55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标书正文1"/>
    <w:basedOn w:val="1"/>
    <w:qFormat/>
    <w:uiPriority w:val="0"/>
    <w:pPr>
      <w:widowControl/>
      <w:spacing w:line="520" w:lineRule="exact"/>
      <w:ind w:firstLine="64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2</Pages>
  <Words>651</Words>
  <Characters>654</Characters>
  <Lines>4</Lines>
  <Paragraphs>1</Paragraphs>
  <TotalTime>1</TotalTime>
  <ScaleCrop>false</ScaleCrop>
  <LinksUpToDate>false</LinksUpToDate>
  <CharactersWithSpaces>654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2022-07-27T02:44:00Z</dcterms:created>
  <dc:creator>swu</dc:creator>
  <cp:lastModifiedBy>雷雪梅</cp:lastModifiedBy>
  <dcterms:modified xsi:type="dcterms:W3CDTF">2022-08-26T07:27:27Z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DCDBC0A2CA0046CFA42C4FD8B82150C2</vt:lpwstr>
  </property>
</Properties>
</file>